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34198-П/2010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Варлакова Александра Александровича на нарушение его конституционных прав частью второй статьи 209 Уголовного кодекса Российской Федерации, частью первой статьи 240 и статьей 285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гражданина А.А.Варлакова,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Челябинского областного суда от 20 февраля 2004 года гражданин А.А.Варлаков был осужден за совершение ряда преступлений: участие в устойчивой вооруженной группе (банде) или в совершаемых ею нападениях (часть вторая статьи 209 УК Российской 2 Федерации), разбой, совершенный организованной группой в целях завладения имуществом в крупном размере (пункты «а» и «б» части третьей статьи 162 УК Российской Федерации в первоначальной редакции, действовавшей до 8 декабря 2003 года), незаконное приобретение, хранение, перевозка и ношение огнестрельного оружия, взрывчатых веществ или взрывных устройств, совершенные организованной группой (часть третья статьи 222 УК Российской Федерации), захват и удержание лица в качестве заложника, совершенные организованной группой в целях понуждения государства, организации или гражданина совершить какое- либо действие или воздержаться от совершения какого-либо действия как условия освобождения заложника (часть третья статьи 206 УК Российской Федерации). Во время судебного разбирательства суд по ходатайству государственного обвинителя огласил ранее данные показания одного из обвиняемых – гражданина И.Н.Пьянкова, в отношении которого уголовное дело было выделено в отдельное производство в связи с его розыском. Защитник А.А.Варлакова заявил ходатайство о признании данных показаний недопустимым доказательством, однако постановлением судьи Челябинского областного суда от 5 февраля 2004 года в удовлетворении этого ходатайства было отказано. Судья указал, что статьи 240 и 285 УПК Российской Федерации, не предусматривая специальных правил для оглашения показаний скрывшегося подсудимого, допускают их оглашение в общем порядке, предназначенном для исследования протоколов и иных документов.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никто не может быть повторно осужден за одно и то же преступление (статья 50, часть 1), причем это право в силу своей конституционно-правовой природы не подлежит ограничению. В развитие данного конституционного запрета Уголовный кодекс Российской Федерации, определяя принцип справедливости, установил, что никто не может нести уголовную ответственность дважды за одно и то же преступление, что наказание и иные меры уголовно-правового характера, применяемые к лицу, совершившему преступление, должны быть справедливыми, т.е. соответствовать характеру и степени общественной опасности преступления, обстоятельствам его совершения и личности виновного (статья 6), а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Уголовного кодекса Российской Федерации, и с учетом положений его Общей части (статья 60). Толкование принципа «non bis in idem», как он закреплен в Конституции Российской Федерации и регулируется уголовным законодательством Российской Федерации, нашло отражение и в решениях Конституционного Суда Российской Федерации. В его Постановлении от 19 марта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50 (часть 2) Конституции Российской Федерации при осуществлении правосудия не допускается использование доказательств, полученных с нарушением федерального закона. Такие доказательства признаются не имеющими юридической силы и не подлежат применению для обоснования обвинения при производстве дознания и предварительного следствия, а также при разбирательстве уголовного дела в суде. Их устранение из уголовного дела в конечном счете обеспечивается судом, на котором лежит обязанность гарантировать участникам процесса защиту их прав и свобод (в том числе нарушенных в связи с использованием не отвечающих требованиям закона средств и методов доказывания) и который должен принимать решения по делу, 6 руководствуясь предписаниями как статьи 50 (часть 2) Конституции Российской Федерации, так и ее статьи 49 (часть 3), обязывающей толковать неустранимые сомнения в пользу обвиняемого (Определение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Варлакова Александра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