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353341-П/2018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мая 2017 года гражданину Э.А.Гусейнову отказано в передаче его кассационной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 (письмо от 29 марта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Э.А.Гусейновым в его обращении, а также заявленные им требования свидетельствуют о том, что нарушение своих прав он связывает не с дефектом правовой нормы, а с неправильным ее применением в конкретном деле,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решений. Между тем разрешение такого рода вопросов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