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27775-П/2010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закрытого акционерного общества «Викон» и гражданки Лоховой Алевтины Павловны на нарушение конституционных прав и свобод пунктом 1 статьи 181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 ЗАО «Викон» и гражданки А.П.Лоховой,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Закрепленное Конституцией Российской Федерации, ее статьей 46 (части 1 и 2), право на судебную защиту относится к основным неотчуждаемым правам и одновременно выступает гарантией всех других прав и свобод. 4 Конституционный Суд Российской Федерации неоднократно обращался к вопросу о сроках реализации данного права. Основываясь на правовых позициях, сформулированных им в постановлениях от 16 июня 1998 года Согласно Гражданскому кодексу Российской Федерации исковая давность устанавливает временные границы для судебной защиты нарушенного права лица по его иску и составляет три года (статьи 195 и 196); течение срока исковой давности начинается со дня, когда лицо узнало или должно было узнать о нарушении своего права; изъятия из этого правила устанавливаются данным Кодексом и иными законами (пункт 1 статьи 200). В порядке исключения из общего правила применительно к требованиям, связанным с недействительностью ничтожных сделок, законодателем в пункте 1 статьи 181 ГК Российской Федерации 5 предусмотрена специальная норма, в соответствии с которой течение указанного срока по данным требованиям определяется не субъективным фактором – осведомленностью заинтересованного лица о нарушении его прав, – а объективными обстоятельствами, характеризующими начало исполнения сделки. Такое правовое регулирование обусловлено характером соответствующих сделок как ничтожных, которые недействительны с момента совершения независимо от признания их таковыми судом (пункт 1 статьи 166 ГК Российской Федерации), а значит, не имеют юридической силы, не создают каких-либо прав и обязанностей как для сторон по сделке, так и для третьих лиц. Следовательно, поскольку право на предъявление иска в данном случае связано с наступлением последствий исполнения ничтожной сделки и имеет своей целью их устранение, именно момент начала исполнения такой сделки, когда возникает производный от нее тот или иной неправовой результат, в действующем гражданском законодательстве избран в качестве определяющего для исчисления давностного срока. Выяснение же в каждом конкретном случае, с какого момента ничтожная сделка начала исполняться, относится к полномочиям соответствующих судов. Как вытекает из содержания оспариваемых законоположений, установленный ими порядок исчисления сроков исковой давности является универсальным и для сторон по сделке, и для третьих лиц, что согласуется с относящимся к основным началам гражданского законодательства принципом признания равенства участников регулируемых им отношений (пункт 1 статьи 1 ГК Российской Федерации). При этом к сроку исковой давности по ничтожным сделкам применяются общие правила об исковой давности, а именно положения статей 195, 198–207 ГК Российской Федерации, в том числе о возможности приостановления срока давности (статья 202), перерыве его течения (статья 203) и о восстановлении давности (статья 205). Соответственно, в установленный законодателем трехлетний период заинтересованные лица не лишены возможности осуществить защиту 6 нарушенного права, а также воспользоваться иными законными возможностями, гарантирующими реальность такой защиты. Исчисление же срока исковой давности по требованиям третьих лиц, связанным с недействительностью ничтожных сделок, с момента, когда они узнали или должны были узнать о нарушении своего права, на чем фактически настаивают заявители, как и иные возможные изменения сроков исковой давности и порядка их исчисления, сопряжено с внесением изменений в правовое регулирование, что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Федерации»; это относится к прерогативам федерального законодателя, который реализует их в том числе с учетом конкретных условий социально- экономического развития Российской Федерации и потребностей гражданского оборота.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поскольку положения пункта 1 статьи 181 ГК Российской Федерации не содержат неопределенности относительно порядка исчисления срока исковой давности по требованиям третьих лиц, связанным с недействительностью ничтожных сделок, и сами по себе не нарушают конституционные права заявителей в их конкретных делах, данные жалобы, как не отвечающие требованиям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закрытого акционерного общества «Викон» и гражданки Лоховой Алевтины Павловны,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