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239641-П/2016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Рытова Игоря Сергеевича на нарушение его конституционных прав частью второй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И.С.Рытова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118 Конституции Российской Федерации и конкретизирующим ее положениям Федерального конституционного закона от 31 декабря 1996 года № 1-ФКЗ «О судебной системе Российской Федерации» (статья 1)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заседателей; никакие другие органы и лица не вправе принимать на себя осуществление правосудия. Часть вторая статьи 38928 УПК Российской Федерации, предусматривающая, что апелляционный приговор выносится от имени Российской Федерации в порядке, установленном статьями 297–313 этого Кодекса, с учетом особенностей, закрепленных его главой 451, направлена на реализацию названных конституционных предписаний в уголовном судопроизводстве и какой-либо неопределенности не содержит, а потому не может расцениваться в качестве нарушающей права заявителя в обозначенном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Рытова Игоря Сергеевича,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