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398542-П/2019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Игоря Петровича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И.П.Кузнецова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 в его конкретном деле. Установление же оснований для применения оспариваемой нормы в конкретном деле связано с исследованием его фактических обстоятельств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Игоря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