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444169-П/2019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Разгулова Виктора Семеновича на нарушение его конституционных прав положением пункта 1 статьи 333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В.С.Разгулова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В.С.Разгулов, в пользу которого судебным постановлением взыскана неустойка за нарушение ответчиком установленного договором купли-продажи срока передачи В.С.Разгулову предварительно оплаченного товара, размер которой был уменьшен судом с указанием на явную несоразмерность неустойки последствиям нарушения обязательства, оспаривает конституционность пункта 1 (ошибочно поименованного в жалобе частью 1) статьи 333 ГК Российской Федерации в той части, в какой он закрепляет право суда уменьшить размер подлежащей 2 взысканию неустойки, если она явно несоразмерна последствиям нарушения обязательства. По мнению заявителя, оспариваемое законоположение не соответствует статьям 4, 18 и 19 Конституции Российской Федерации в той части, в какой оно предоставляет суду право снижать размер законной неустойки.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Разгулова Виктора Семеновича,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