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514235-П/2021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Бородина Вячеслава Николаевича на нарушение его конституционных прав пунктом 3 части первой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В.Н.Бородина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19 февраля 2020 года, с которым согласился заместитель Председателя того же суда (решение от 25 июня 2020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поданной в интересах гражданина В.Н.Бородина кассационной жалобы о пересмотре вынесенных в его отношении судебных решений. Заявитель просит признать не соответствующим статьям 2, 17–19, 45, 50, 54, 55 и 123 Конституции Российской Федерации пункт 3 части первой 2 статьи 24 «Основания отказа в возбуждении уголовного дела или прекращения уголовного дела» УПК Российской Федерации, поскольку, по его утверждению, данная норма в силу своей неопределенности позволяет органам предварительного следствия возбуждать уголовные дела за пределами сроков давности уголовного преследования и проводить по ним расследование.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конституционности, наряду с другими нормами, положения пункта 3 части первой статьи 24 УПК Российской Федерации в аналогичном аспекте уже ставился В.Н.Бородиным в его предшествующей жалобе, по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Бородина Вячеслава Николаевича,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