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Даурбекова Магомеда Ибрагимовича на нарушение его конституционных прав частью первой статьи 89 Уголовного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М.И.Даурбекова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5 октября 1994 года гражданин М.И.Даурбеков был признан виновным в совершении преступления, предусмотренного статьей 15 и частью первой статьи 89 УК РСФСР. Постановлением суда надзорной инстанции от 10 октября 2007 года совершенное им деяние переквалифицировано на статью 15 и часть первую статьи 144 того же Кодекса.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с момента завершения рассмотрения уголовного дела М.И.Даурбекова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Даурбекова Магомеда Ибрагимовича,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