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500809-П/2020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Алексеева Владимира Владимировича на нарушение его конституционных прав пунктом 1 статьи 18 Закона Российской Федерации «О защите прав потребителей»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В.В.Алексеева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В.В.Алексеев, которому отказано в удовлетворении иска о взыскании уплаченных по договору купли-продажи транспортного средства денежных средств, убытков и штрафа с указанием на неподтвержденность наличия существенных недостатков товара, а также на обращение истца с требованиями к продавцу за пределами установленного законом срока и предоставление ему при заключении указанного договора всей необходимой информации о товаре, оспаривает конституционность пункта 1 статьи 18 Закона Российской Федерации от 7 февраля 1992 года № 2 2300-I «О защите прав потребителей» о правах потребителя при обнаружении в товаре недостатков. По мнению заявителя, оспариваемая норма, действуя во взаимосвязи с пунктом 2 статьи 475 «Последствия передачи товара ненадлежащего качества» ГК Российской Федерации, Постановлением Правительства Российской Федерации от 10 ноября 2011 года № 924 «Об утверждении перечня технически сложных товаров» и пунктом 3 постановления Пленума Верховного Суда Российской Федерации от 28 июня 2012 года № 17 «О рассмотрении судами гражданских дел по спорам о защите прав потребителей», допускает приоритет одних ее положений над другими и не соответствует Конституции Российской Федерации, в том числе ее статьям 2, 7, 15 (части 1 и 2) и 41 (части 1 и 3).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18 Закона Российской Федерации «О защите прав потребителей», направленный на защиту прав потребителей в случае продажи им товара ненадлежащего качества, достижение баланса интересов изготовителей (продавцов) и потребителей, как сам по себе, так и во взаимосвязи с иными нормативными положениями и с учетом разъяснений, данных в постановлении Пленума Верховного Суда Российской Федерации, не предполагает произвольного истолкования и применения и не может рассматриваться как нарушающий в обозначенном в жалобе аспекте конституционные права заявителя. Проверка же правильности установления судами общей юрисдикции фактических обстоятельств конкретного дела и выбора ими норм права, подлежащих применению в данном деле, не входит в полномочия Конституционного Суда Российской Федерации, закрепленные в статье 125 Конституции Российской Федерации и статье 3 Федерального конституционного закона «О Конституционном Суде Российской Федерации». 3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Алексеева Владимира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