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409067-П/2019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Проскурякова Сергея Ивановича на нарушение его конституционных прав статьей 30 Федерального закона «О банках и банковской деятельности», статьей 6 Федерального закона «О потребительском кредите (займе)» и статьей 188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по требованию гражданина С.И.Проскурякова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С.И.Проскуряков оспаривает конституционность статьи 30 Федерального закона от 2 декабря 1990 года № 395-I «О банках и банковской деятельности», статьи 6 Федерального закона от 21 декабря 2013 года № 353-ФЗ «О потребительском кредите (займе)» и статьи 188 ГПК Российской Федерации. По мнению заявителя, данные законоположения противоречат статьям 19 (часть 1), 35 (части 1 и 2) и 40 (часть 1) Конституции Российской Федерации в той мере, в какой они допускают возможность для кредитной организации заключать договор на условиях, когда полная стоимость кредита 2 не соответствует процентной ставке, предусмотренной этим договором, а также принимать судебное постановление без учета заключения специалиста по делам о защите прав потребителя.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из представленных материалов следует, что с момента завершения рассмотрения дела заявителя в судах общей юрисдикции и до подачи им первоначальной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Проскурякова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