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427003-П/2019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1 об отказе в принятии к рассмотрению жалобы гражданина Тазиева Равиля Наильевича на нарушение его конституционных прав положением пункта 2 статьи 204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Р.Н.Тазиева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Р.Н.Тазиев, которому в связи с пропуском срока исковой давности, о чем заявлено ответчицей, отказано в удовлетворении требования об определении долей в общем имуществе супругов, оспаривает конституционность пункта 2 статьи 204 ГК Российской Федерации, а фактически его абзаца первого, согласно которому при оставлении судом иска без рассмотрения течение срока исковой давности, начавшееся до предъявления иска, продолжается в общем порядке, если иное не вытекает из оснований, по которым осуществление судебной защиты права прекращено. 2 По мнению заявителя, оспариваемая норма противоречит статьям 19, 35 (части 1–3), 45 (часть 1) и 46 (часть 1) Конституции Российской Федерации, поскольку не предусматривает возможности возобновления течения срока исковой давности в случае отказа истца от иска. Кроме того, Р.Н.Тазиев указывает, что пункт 2 статьи 204 ГК Российской Федерации противоречит пункту 1 той же статьи и пункту 4 статьи 202 данного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Тазиева Равиля Наильевича,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