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522198-П/2021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Гороховского Максима Владимировича на нарушение его конституционных прав статьей 7, частью первой статьи 17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М.В.Гороховского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М.В.Гороховского на постановление следователя о возбуждении уголовного дела оставлена судом без удовлетворения. В этой связи М.В.Гороховский утверждает, что часть первая статьи 17 «Свобода оценки доказательств» УПК Российской Федерации во взаимосвязи с его статьями 7 «Законность при производстве по уголовному делу» и 125 «Судебный порядок рассмотрения жалоб» не соответствуют Конституции Российской Федерации, поскольку позволяют суду принимать произвольные решения.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Гороховского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