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454033-П/2020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Анцупова Дмитрия Николаевича на нарушение его конституционных прав пунктом 14.1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Д.Н.Анцупова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Д.Н.Анцупов оспаривает конституционность пункта 14.1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согласно которому водитель транспортного средства, приближающегося к нерегулируемому пешеходному переходу, обязан уступить дорогу пешеходам, переходящим дорогу или вступившим на проезжую часть (трамвайные пути) для осуществления перехода. Как следует из представленных материалов, постановлением должностного лица органа ГИБДД заявитель был привлечен к административной ответственности за совершение правонарушения, 2 предусмотренного статьей 12.18 «Непредоставление преимущества в движении пешеходам или иным участникам дорожного движения» КоАП Российской Федерации. Д.Н.Анцупов обжаловал данное постановление, указывая на то, что пешеход не обладал преимуществом в движении, так как не пересекал ту проезжую часть, по которой двигалось транспортное средство. Суды общей юрисдикции отклонили его доводы и подтвердили законность привлечения к административной ответственности, поскольку заявитель не уступил дорогу пешеходу в нарушение пункта 14.1 Правил дорожного движения Российской Федерации. По мнению заявителя, оспариваемое положение не позволяет однозначно определить условия, при которых водитель транспортного средства обязан уступить дорогу пешеходу, тем самым допуская произвольное привлечение водителя к административной ответственности, а потому оно противоречит статьям 2, 19 (часть 1) и 123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Правила дорожного движения Российской Федерации, принятые в целях обеспечения безопасности дорожного движения, являются составной частью правового регулирования отношений, возникающих в сфере дорожного движения, задачами которого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 транспортных происшествий, снижения тяжести их последствий (статья 1 Федерального закона от 10 декабря 1995 года № 196-ФЗ «О безопасности дорожного движения»). С учетом закрепления в Правилах дорожного движения Российской Федерации таких понятий, как «дорога», «уступить дорогу (не создавать помех)» (пункт 1.2), пункт 14.1 указанных Правил не предполагает произвольного применения. Будучи направленным на обеспечение 3 безопасности жизни и здоровья пешеходов, как наиболее уязвимых участников дорожного движения, оспариваемое положение не может расцениваться как нарушающее конституционные права заявителя в указанном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Анцупова Дмитрия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