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495945-П/2020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Александра Владимировича на нарушение его конституционных прав пунктом «к» части второй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А.В.Смирнова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А.В.Смирнов оспаривает конституционность пункта «к» части второй статьи 105 «Убийство» УК Российской Федерации. Как следует из представленных материалов, А.В.Смирнов осужден за совершение преступлений приговором суда от 20 марта 2014 года. В передаче его надзорной жалобы на указанный приговор и апелляционное определение от 3 июня 2014 года для рассмотрения в судебном заседании Президиума Верховного Суда Российской Федерации отказано постановлением судьи Верховного Суда Российской Федерации от 11 июля 2018 года, с которым согласился заместитель Председателя этого же Суда (письмо от 17 октября 2018 года). 2 По мнению заявителя, оспариваемое законоположение противоречит статьям 2, 45, 46 и 50 Конституции Российской Федерации, поскольку содержит неопределенность по вопросу квалификации убийства, совершенного после того, как насильственные действия сексуального характера были окончены, вследствие чего допускается его произвольное применение.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выступая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