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497151-П/2020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Коркунова Андрея Николаевича на нарушение его конституционных прав статьей 17 Положения о переводном и простом векселе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А.Н.Коркунова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А.Н.Коркунов оспаривает конституционность статьи 17 Положения о переводном и простом векселе, введенного в действие постановлением Центрального Исполнительного Комитета и Совета Народных Комиссаров СССР от 7 августа 1937 года № 104/1341 и применяющегося в силу Федерального закона от 11 марта 1997 года № 48-ФЗ «О переводном и простом векселе», устанавливающей, что лица, к которым предъявлен иск по переводному векселю, не могут противопоставить векселедержателю возражения, основанные на их личных отношениях к векселедателю или к предшествующим векселедержателям, если только 2 векселедержатель, приобретая вексель, не действовал сознательно в ущерб должнику. Как следует из представленных материалов, решением суда общей юрисдикции с А.Н.Коркунова взыскана сумма векселя, начисленные на нее проценты, а также проценты за пользование чужими денежными средствами. По мнению заявителя, оспариваемая норма не соответствует Конституции Российской Федерации, в частности ее статьям 19 (части 1 и 2) и 76 (часть 5), поскольку она не позволяет оспаривать вексель по безденежности.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17 Положения о переводном и простом векселе, закрепляющая абстрактность долга из данного вида ценных бумаг, обусловлена правовой природой векселя, направлена на обеспечение баланса прав и законных интересов векселедателя и векселедержателя и не может расцениваться как нарушающая в обозначенном в жалобе аспекте конституционные права заявителя. Проверка же оспариваемого положения на соответствие нормам федерального законодательства не относится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Кроме того, в соответствии с пунктом «а» части 4 статьи 125 Конституции Российской Федерации (с учетом изменений, вступивших в силу 4 июля 2020 года)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Коркунова Андрея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