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305184-П/2017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Малакович Натальи Николаевны на нарушение ее конституционных прав статьями 123 и 127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Н.Н.Малакович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с момента завершения рассмотрения дела с участием заявительницы по существу и до ее первоначального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Малакович Натальи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