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438515-П/2019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2 статьи 43, частью первой статьи 79, статьями 96 и 97 Федерального конституционного закона «О Конституционном Суде Российской Федерации», а также статьями 255, 38913, 38920, 38928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2 статьи 43 «Отказ в принятии обращения к рассмотрению», части первой статьи 79 «Юридическая сила решения», а также статей 96 «Право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