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Крутова Дениса Викторовича о разъяснении Определения Конституционного Суда Российской Федерации от 29 января 2015 года № 96-О-Р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гражданина Д.В.Крутова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от 29 января 2015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первой статьи 83 Федерального конституционного закона «О Конституционном Суде Российской Федерации» (в редакции Федерального конституционного закона от 9 ноября 2 2020 года № 5-ФКЗ) официально разъяснены Конституционным Судом Российской Федерации могут быть принятые им постановление или заключение, а определение Конституционного Суда Российской Федерации разъяснению не подлежит. При этом предшествующая редакция названной статьи также не давала оснований для разъяснения по обращению Д.В.Крутова, поскольку по ее смыслу официальное разъяснение Конституционным Судом Российской Федерации вынесенного им решения давалось только в пределах содержания этого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могло быть принято к рассмотрению, если поставленные в нем вопросы не требовали какого-либо дополнительного истолкования решения или предполагали необходимость формулирования новых правовых позиций. Определение же Конституционного Суда Российской Федерации от 29 января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Крутова Дениса Викторовича о разъяснении Определения Конституционного Суда Российской Федерации от 29 января 2015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