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442767-П/2019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Н.А.Черкуновой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Н.А.Черкунова, которой постановлением судьи отказано в принятии жалобы, поданной в порядке статьи 125 «Судебный порядок рассмотрения жалоб» УПК Российской Федерации, просит признать не соответствующей статье 46 (части 1 и 2) Конституции Российской Федерации часть первую данной статьи уголовно-процессуального закона, как препятствующую обжалованию в суд действий (бездействия) должностных лиц, не связанных с осуществлением уголовного преследования в досудебном производстве по уголовному делу.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судебный порядок рассмотрения жалоб только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и не определяет порядок оспаривания не входящих в предмет уголовно-процессуального регулирования действий (бездействия) и решений (Определение Конституционного Суда Российской Федерации от 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