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297165-П/2017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Лариной Татьяны Ивановны на нарушение ее конституционных прав пунктом 4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гражданки Т.И.Лариной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пункт 4 статьи 252 ГК Российской Федерации был применен судами в деле о признании малозначительными долей в праве собственности, прекращении права собственности и выплате компенсации, последнее судебное постановление по которому принято в 2015 году (апелляционное определение судебной коллегии по гражданским делам Московского городского суда от 22 июля 2015 года по делу № 33-23727). Иные представленные Т.И.Лариной судебные постановления, посвященные вопросу восстановления срока на подачу апелляционной жалобы, применение оспариваемой нормы не подтверждают. Таким образом, с момента завершения рассмотрения дела заявительницы в суде и до подачи ею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Лариной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