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425068-П/2019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Спиридонова Андрея Владимировича на нарушение его конституционных прав положениями пунктов 1 и 3 статьи 217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А.В.Спиридонова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А.В.Спиридонов оспаривает конституционность положений пунктов 1 и 3 статьи 217 Налогового кодекса Российской Федерации, предусматривающих доходы, не подлежащие обложению (освобождаемые от налогообложения) налогом на доходы физических лиц. Как следует из представленных материалов, постановлениями судов общей юрисдикции заявителю отказано в признании незаконным удержания налога на доходы физических лиц с денежной компенсации, выплачиваемой военнослужащим, проходящим военную службу по контракту, за каждые положенные дополнительные сутки отдыха в соответствии с пунктом 3 статьи 2 11 Федерального закона от 27 мая 1998 года № 76-ФЗ «О статусе военнослужащих». По мнению А.В.Спиридонова, оспариваемые законоположения не соответствуют статьям 19 (части 1 и 2) и 57 Конституции Российской Федерации, поскольку не позволяют однозначно решить вопрос об обложении налогом на доходы физических лиц соответствующей денежной компенсации.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Спиридонова Андрея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