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442246-П/2019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Бондаренко Лиины Владимировны на нарушение ее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Л.В.Бондаренко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Л.В.Бондаренко, осужденная за совершение преступлений, утверждает, что статья 40117 «Недопустимость внесения повторных кассационных жалобы, представления» УПК Российской Федерации не соответствует статьям 19 (части 1 и 2), 45, 46 (части 1 и 2) и 47 (часть 1) Конституции Российской Федерации, поскольку затрудняет ей доступ к правосудию. Постановлением судьи Верховного Суда Российской Федерации от 2 декабря 2015 года, с которым согласился заместитель Председателя этого 2 Суда, отказано в передаче для рассмотрения в судебном заседании суда кассационной инстанции жалобы на вынесенный в отношении Л.В.Бондаренко приговор. Вновь последовавшая кассационная жалоба заявительницы возвращена ей без рассмотрения письмом судьи Верховного Суда Российской Федерации от 6 июня 2019 года как повторная.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решения. Вместе с тем обращение с жалобой без надлежащих правовых оснований к отмене или изменению судебного решения влечет оставление ее без рассмотрения (Определение от 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Бондаренко Лиины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