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294146-П/2017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Громова Дмитрия Сергеевича на нарушение его конституционных прав статьей 19.3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Д.С.Громова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Установление законодателем административной ответственности за неповиновение законному распоряжению сотрудника полиции, как направленное на защиту конституционно значимых ценностей, не выходит за пределы дискреции законодателя и согласуется с предписанием статьи 55 (часть 3) Конституции Российской Федерации, а следовательно, не может рассматриваться как нарушающее конституционные права граждан.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Громова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