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323464-П/2018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Морятова Владимира Анатольевича на нарушение его конституционных прав пунктами 1 и 5 части первой статьи 49 и статьей 335 Уголовно- 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В.А.Морятова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Морятова Владимира Анатольевича, поскольку законоположения, конституционность которых оспаривается, утратили силу.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