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275690-П/2017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Владимира Александровича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Российской Федерации об обязательности вступивших в законную силу судебных постановлений национальных судов и, направленная на обеспечение законности выносимых судом постановлений, не может расцениваться как нарушающая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Владимира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