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Фурсова Дмитрия Александровича на нарушение его конституционных прав частью 1 статьи 46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Д.А.Фурсова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требований гражданина Д.А.Фурсова о признании недействительным решения общего собрания членов товарищества собственников жилья в части перевода многоквартирного дома, в котором заявителю на праве общей совместной собственности принадлежат жилые помещения, с сжиженного газа на природный газ. В передаче кассационных жалоб на данное судебное постановление для рассмотрения в судебном заседании судов кассационной инстанции, включая Верховный Суд Российской Федерации,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46 Жилищного кодекса Российской Федерации, определяя порядок принятия решений общими собраниями собственников помещений в многоквартирных домах в части требований к необходимому для принятия отдельных видов решений кворуму, обеспечивает справедливый баланс интересов участников общей собственности в многоквартирном доме и сама по себе не может расцениваться как нарушающая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Фурсова Дмитрия Александровича,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