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Гагушиной Тамары Васильевны на нарушение ее конституционных прав положениями подпункта «к» пункта 21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Т.В.Гагушиной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Т.В.Гагушина оспаривает конституционность примененных судом в ее деле положений подпункта «к» пункта 21 Правил поставки газа для обеспечения коммунально-бытовых нужд граждан (утверждены постановлением Правительства Российской Федерации от 21 июля 2008 года № 549), согласно которым абонент обязан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оборудования. 2 Как следует из представленных материалов, решением суда общей юрисдикции, оставленным без изменения определением суда апелляционной инстанции, было отказано в удовлетворении исковых требований заявительницы к специализированной организации об исключении из договора о техническом обслуживании и ремонте внутридомового газового оборудования пунктов, устанавливающих порядок оплаты данных услуг (работ) и ответственность за их несвоевременную оплату. По мнению заявительницы, оспариваемые положения не соответствуют статьям 7 (части 1 и 2) и 35 (часть 3) Конституции Российской Федерации, поскольку они обязывают граждан заключать договор о техническом обслуживании и ремонте внутридомового и (или) внутриквартирного газового оборудования, положения которого дублируют договор о поставке газа, притом что техническое обслуживание данного оборудования специализированной организацией не проводится.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Гагушиной Тамары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