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259282-П/2016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Богачева Дмитрия Владимировича на нарушение его конституционных прав пунктом «з» части второй статьи 111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Д.В.Богачева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«з» части второй статьи 111 УК Российской Федерации устанавливает уголовную ответственность за умышленное причинение тяжкого вреда здоровью с применением оружия или предметов, используемых в качестве оружия, и не регламентирует уголовно- процессуальные правоотношения, в том числе порядок доказывания по уголовному делу, а потому не может расцениваться как нарушающий права заявителя в обозначенном им аспекте.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Богачева Дмитрия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