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396995-П/2019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Вячеслава Ивановича на нарушение его конституционных прав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В.И.Иванова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194–199 ГПК Российской Федерации, возлагающие на суды обязанность по вынесению законных и обоснованных судебных решений, а также закрепляющие порядок их принятия, являются процессуальными гарантиями правильного рассмотрения и разрешения судами гражданских дел, направлены на обеспечение возможности реализации предусмотренного статьей 46 Конституции Российской Федерации права на судебную защиту и не могут рассматриваться как нарушающие конституционные права заявителя, перечисленные в жалобе. Доводы, приведенные В.И.Ивановым в обоснование своей позиции, свидетельствуют о том, что нарушение своих конституционных прав он связывает не с содержанием оспариваемых норм, которые не предполагают их произвольного применения, а с принятым по его делу постановлением суда общей юрисдикции, с которым он фактически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Вячеслава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