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Шевелева Герасима Александровича на нарушение его конституционных прав абзацем вторым пункта 2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Г.А.Шевелева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своим определением, оставленным без изменения постановлением суда апелляционной инстанции, обязал гражданина Г.А.Шевелева – бывшего арбитражного управляющего общества с ограниченной ответственностью передать конкурсному управляющему должника определенное имущество должника.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второму пункта 2 статьи 126 Федерального закона «О несостоятельности (банкротстве)» 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должника, печатей, штампов, материальных и иных ценностей конкурсному управляющему. Данное законоположение, направленное на надлежащее исполнение конкурсным управляющим возложенных на него полномочий, в том числе по принятию в ведение имущества должника и проведению инвентаризации такого имущества (статья 129 Федерального закона «О несостоятельности (банкротстве)»), само по себе не может рассматриваться как нарушающее конституционные права заявителя, который может быть привлечен к ответственности за неисполнение указанной обязанности лишь при установлении его вины.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Шевелева Герасима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