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495324-П/2020</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29 сентября 2020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Черкуновой Натальи Алексеевны на нарушение ее конституционных прав статьей 393 Гражданского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Н.В.Мельникова, Ю.Д.Рудкина, В.Г.Ярославцева, рассмотрев вопрос о возможности принятия жалобы гражданки Н.А.Черкуновой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Гражданка Н.А.Черкунова, которая была уведомлена заместителем председателя областного суда о возвращении заявления о пересмотре по вновь открывшимся и новым обстоятельствам апелляционного определения об оставлении определения суда первой инстанции без изменения, оспаривает конституционность статьи 393 ГПК Российской Федерации о судах, пересматривающих судебные постановления по вновь открывшимся или новым обстоятельствам. По мнению заявительницы, оспариваемое положение ограничивает ее право на судебную защиту, предусмотренное статьей 46 (часть 1) Конституции Российской Федерации, исключая возможность пересмотра по 2 вновь открывшимся или новым обстоятельствам постановлений судов апелляционной, кассационной или надзорной инстанций, не изменивших и не отменивших постановление суда первой инстанции.</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Конституция Российской Федерации, гарантируя каждому право на судебную защиту его прав и свобод (статья 46, часть 1), непосредственно не устанавливает какой-либо конкретный порядок реализации данного права и не предполагает возможность для гражданина по собственному усмотрению выбирать способ и процедуру судебного оспаривания, которые определяются федеральными законами, в том числе Гражданским процессуальным кодексом Российской Федерации. Положения статьи 393 названного Кодекса, не предусматривающие возможность пересмотра по вновь открывшимся или новым обстоятельствам постановлений судов апелляционной, кассационной или надзорной инстанции в том случае, если данными судами не изменялось судебное постановление либо не принималось новое судебное постановление, не препятствуют лицу, участвующему в деле, осуществить защиту своих прав путем подачи заявления в порядке, установленном главой 42 ГПК Российской Федерации, в суд, вынесший решение по данному делу, и потому не нарушают конституционных прав Н.А.Черкуновой. Исходя из изложенного и руководствуясь пунктом 2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Черкуновой Натальи Алексеевны, поскольку она не отвечает требованиям Федерального конституционного закона «О Конституционном Суде Российской 3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