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233703-П/2016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Андрея Станиславовича на нарушение его конституционных прав статьей 10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А.С.Давыдова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возможности проверки конституционности статьи 10 УК Российской Федерации, а также части третьей статьи 396 и пункта 13 статьи 397 УПК Российской Федерации по жалобе А.С.Давыдова уже рассматривался Конституционным Судом Российской Федерации, в результате чего было вынесено решение, сохраняющее свою силу, – Определение от 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Андрея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