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239627-П/2016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Владимира Викторовича на нарушение его конституционных прав частью второй статьи 140, частью первой и пунктом 3 части второй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В.В.Иванова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второй статьи 140 УПК Российской Федерации, согласно которому основанием для возбуждения уголовного дела является наличие достаточных данных, указывающих на признаки преступления, а также норма пункта 3 части второй статьи 146 того же Кодекса, предписывающая указывать в постановлении о возбуждении уголовного дела повод и основание, не регламентируют изменение обвинения и применяются с соблюдением принципа законности, предполагающего, что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 УПК Российской Федерации). Следовательно, оспариваемые заявителем законоположения не могут расцениваться как нарушающие его права в указанном в его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