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465230-П/2020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Сорокина Валерия Петровича на нарушение его конституционных прав статьями 195, 197 и пунктом 6 части второй статьи 329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В.П.Сорокина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В.П.Сорокин, апелляционная жалоба которого на решение суда по делу с его участием была оставлена без удовлетворения, оспаривает конституционность статей 195 «Законность и обоснованность решения суда», 197 «Изложение решения суда» и пункта 6 части второй статьи 329 «Постановление суда апелляционной инстанции» ГПК Российской Федерации (в редакции, действовавшей до вступления в силу Федерального закона от 28 ноября 2018 года № 451-ФЗ). 2 По мнению заявителя, применение оспариваемых норм судом апелляционной инстанции в конкретном деле не соответствует статьям 2, 15 (часть 2), 17 (часть 3), 45 (часть 1) и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свидетельствуют о том, что он, формально оспаривая конституционность перечисленных законоположений, которые сами по себе не предполагают возможности их произвольного применения, фактически предлагает Конституционному Суду Российской Федерации дать оценку обстоятельствам дела с его участием и правильности применения судами оспариваемых норм с учетом этих обстоятельств, а тем самым – законности и обоснованности судебных постановлений. Между тем такая оценка не относится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Сорокина Валерия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