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Ветрова Сергея Алексеевича на нарушение его конституционных прав частью третьей статьи 381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С.А.Ветрова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С.А.Ветров оспаривает конституционность части третьей статьи 381 «Рассмотрение кассационных жалобы, представления» ГПК Российской Федерации. По мнению заявителя, оспариваемое законоположение не соответствует статьям 46 (часть 1) и 118 (часть 2) Конституции Российской Федерации в той мере, в какой оно по смыслу, придаваемому ему правоприменительной практикой, позволяет Председателю Верховного Суда Российской Федерации, его заместителю не выносить судебное 2 постановление в случае согласия с определением судьи Верховного Суда Российской Федерации об отказе в передаче кассационной жалобы для рассмотрения в судебном заседании суда кассационной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Ветрова Сергея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