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2835-П/2020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утверждает, что статья 40117 «Недопустимость внесения повторных кассационных жалобы, представления» УПК Российской Федерации не соответствует положениям статей 6, 15, 18, 46, 50, 120 и 125 Конституции Российской Федерации, поскольку не возлагает на судью обязанность отражать в своем решении результаты рассмотрения всех доводов обратившегося с жалобой лица в их сопоставлении с доводами ранее поданной жалобы и результаты поиска ранее не выявленной судебной ошибки, о которой ведет речь это лицо, а также позволяет возвращать кассационную 2 жалобу в случае, если ранее постановлением судьи тому же лицу было отказано в передаче кассационной жалобы для рассмотрения в судебном заседании.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