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41232-П/2010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Коноваловой Алевтины Петровны на нарушение ее конституционных прав подпунктом «в» пункта 8 и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гражданки А.П.Коноваловой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А.П.Коноваловой 27 июня 2008 года Управлением Пенсионного фонда Российской Федерации в городе Зеленодольске, Зеленодольском и Верхнеуслонском районах Республики Татарстан было 2 отказано в назначении досрочно трудовой пенсии по старости в связи с осуществлением педагогической деятельности в учреждениях для детей.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А.П.Коноваловой материалы, не находит оснований для принятия ее жалобы к рассмотрению. Согласно статье 39 Конституции Российской Федерации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(часть 1); государственные пенсии устанавливаются законом (часть 2). Федеральным законом «О трудовых пенсиях в Российской Федерации» предусмотрено, что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 (подпункт 19 пункта 1 статьи 27);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 (пункт 2 статьи 27 Федерального закона «О трудовых пенсиях в Российской Федерации»). 4 Правительство Российской Федерации, действуя в пределах предоставленного ему полномочия,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№ 3210-I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названным Списком, который в разделе «Наименование учреждений» содержал указание на внешкольные учреждения, к которым в частности относились дома пионеров и школьников, в разделе «Наименование должностей» – указание на заместителя директора (заведующего). 5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заведующих), заместителей директоров (начальников, заведующих) ряда учреждений для детей, включая учреждения дополнительного образования детей, в числе которых – дома пионеров и школьников, центры детского творчества, в выслугу лет не засчитывается. В подпункте «в» пункта 8 Правил, утвержденных постановлением Правительства Российской Федерации от 29 октября 2002 года № 781, фактически воспроизведены нормы постановления Правительства Российской Федерации от 22 сентября 1999 года № 1067.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включается в стаж, дающий право на назначение пенсии на льготных условиях. Основанное на формально определенных критериях, имеющих объективную природу, изменение оценки профессиональной деятельности руководителей (заместителей руководителей) учреждения дополнительного образования детей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6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допустимое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Коноваловой Алевтины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