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448289-П/2019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Моргуна Михаила Николаевича на нарушение его конституционных прав пунктами 1–3 статьи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М.Н.Моргуна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М.Н.Моргун, в отношении которого было принято судебное постановление, в частности, о выделе в натуре долей из общего имущества с учетом фактически сложившегося порядка пользования данным имуществом, оспаривает конституционность следующих положений статьи 252 ГК Российской Федерации: имущество, находящееся в долевой собственности, может быть разделено между ее участниками по соглашению между ними (пункт 1); участник долевой собственности вправе требовать выдела своей доли из общего имущества (пункт 2); 2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имущества; если выдел доли в натуре не допускается законом или невозможен без несоразмерного ущерба имуществу, находящемуся в общей собственности, выделяющийся собственник имеет право на выплату ему стоимости его доли другими участниками долевой собственности (пункт 3). По мнению заявителя, данные положения противоречат статьям 19 (часть 1) и 35 (части 1 и 2) Конституции Российской Федерации, поскольку по смыслу, придаваемому им правоприменительной практикой, они допускают выдел доли в праве общей собственности без учета идеального размера долей и с учетом фактически сложившегося порядка пользования данным имуществом в случае, когда такой выдел невозможен без причинения несоразмерного вреда общему имуществу.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пункты 1–3 статьи 252 ГК Российской Федерации, действующие во взаимосвязи с иными положениями данной статьи, направлены на реализацию требований статьи 35 (часть 2) Конституции Российской Федерации, обеспечивают необходимый баланс интересов участников долевой собственности и сами по себе не могут расцениваться как нарушающие конституционные права заявителя, указанные в жалобе. Установление же и исследование фактических обстоятельств, имеющих значение для разрешения конкретного дела, не входят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Моргуна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