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43788-П/2010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сентября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Рабоволюк Натальи Александровны на нарушение ее конституционных прав рядом положений федеральных законов «О статусе военнослужащих», «О трудовых пенсиях в Российской Федерации»,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Списка № 1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условиях, а также Правил подсчета и подтверждения страхового стажа для установления трудовых пенсий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рассмотрев по требованию гражданки Н.А.Рабоволюк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Н.А.Рабоволюк материалы, не находит оснований для принятия ее жалобы к рассмотрению. Конституция Российской Федерации в соответствии с целями социального государства (статья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Законодатель, обеспечивая конституционное право каждого на получение пенсии, вправе, как это вытекает из статьи 39 (часть 2) Конституции Российской Федерации, определять механизм его реализации, включая закрепление в законе правовых оснований назначения пенсий, их размеров, правил подсчета трудового стажа, особенностей приобретения права на пенсию отдельными категориями граждан. Подпункт 1 пункта 1 статьи 27 Федерального закона «О трудовых пенсиях в Российской Федерации» предусматривает назначение трудовой пенсии по старости ранее достижения общеустановленного пенсионного 4 возраста и направлен на досрочное пенсионное обеспечение работников, занятых на работах с вредными условиями труда. Данная норма и находящиеся с ней в нормативной связи положения Списка № 1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условиях, не могут расцениваться как нарушающие права заявительницы в указанном ею аспекте. Военная служба является особым видом государственной службы. Правовое положение (специальный правовой статус) военнослужащих определяется специальным законом, а их пенсионное обеспечение (за исключением военнослужащих по призыву) осуществляется на основании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определяющего – исходя из специфики такой службы и особого правового статуса военнослужащих – условия назначения им пенсий, порядок их исчисления и размеры, отличающиеся от аналогичных параметров трудовых пенсий: для них, в частности, предусмотрена такая мера государственной социальной защиты, как пенсия за выслугу лет, которая назначается при наличии соответствующей выслуги независимо от возраста военнослужащих, а финансирование пенсии осуществляется за счет средств федерального бюджета. При этом федеральный законодатель, определяя порядок сохранения пенсионных прав в случае оставления ими службы до приобретения права на пенсию за выслугу лет (пенсии по государственному пенсионному обеспечению), установил правило о включении в страховой стаж периодов прохождения военной, а также другой приравненной к ней службы, если им предшествовали или за ними следовали периоды работы 5 (подпункт 1 пункта 1 и пункт 2 статьи 11 Федерального закона «О трудовых пенсиях в Российской Федерации»). Решение же законодателя не включать периоды прохождения военной, а также другой приравненной к ней службы в специальный стаж, в том числе в стаж работы с тяжелыми условиями труда, дающий право на досрочное назначение трудовой пенсии по старости, не может расцениваться как ограничение конституционных прав и свобод лиц, проходивших военную и приравненную к ней службу, и нарушение требований, вытекающих из конституционного принципа равенства, поскольку при установлении льготных условий приобретения права на назначение трудовой пенсии по старости законодатель вправе устанавливать особые правила исчисления специального стажа (Определение Конституционного Суда Российской Федерации от 17 октября 2006 года Представленными заявительницей материалами не подтверждается применение в ее деле пункта 14 части 1 статьи 9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(данный Федеральный закон вступил в силу с 1 января 2010 года, т.е. после вынесения решений судов общей юрисдикции в конкретном деле заявительницы), статьи 4, пунктов 1, 2 и 5 статьи 10 Федерального закона «О статусе военнослужащих», а потому в этой части ее жалоба не может быть признана допустимой по смыслу статей 96 и 97 Федерального конституционного закона «О Конституционном Суде Российской Федерации». 6 Разрешение поставленного в жалобе вопроса о проверке и оценке действий судей и решений судов общей юрисдикции в связи с неприменением ими в конкретном деле пункта 3 статьи 10 Федерального закона «О статусе военнослужащих» (в части зачета в специальный трудовой стаж при установлении пенсии по старости в связи с особыми условиями труда или пенсии за выслугу лет времени прохождения военной службы военнослужащими на воинских должностях, связанных с повышенной опасностью для жизни и здоровья, если указанные должности включены в соответствующие перечни, утвержденные Правительством Российской Федерации) связано с проверкой правильности выбора подлежащих применению правовых норм с учетом фактических обстоятельств данного дела, что к компетенции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Не входит в полномочия Конституционного Суда Российской Федерации и обеспечение единства судебной практики при рассмотрении аналогичных дел судами общей юрисдикции, на чем настаивает заявительница.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Рабоволюк Натальи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