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221020-П/2015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Корнева Эдуарда Владимировича на нарушение его конституционных прав частью четвертой статьи 7, частью второй статьи 61, статьей 63, частью второй статьи 292 и главой 481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Э.В.Корнева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марта 2013 года было возбуждено надзорное производство по жалобе гражданина Э.В.Корнева, в которой тот утверждал о нарушении его права на защиту вследствие отсутствия его защитника в заседании суда кассационной инстанции и которая постановлением Президиума Верховного Суда Российской Федерации от 26 июня 2013 года была удовлетворена. 2 Постановлением того же судьи от 27 мая 2014 года отказано в передаче для рассмотрения в судебном заседании Президиума Верховного Суда Российской Федерации другой надзорной жалобы Э.В.Корнева, в которой утверждалось о непредоставлении ему права выступить в прениях в суде первой инстанции и о том, что Судебная коллегия по уголовным делам Верховного Суда Российской Федерации должна была рассмотреть его дело в апелляционном, а не в кассационном порядке. С данным решением согласился заместитель Председателя Верховного Суда Российской Федерации (письмо от 30 июня 2015 года).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3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Корнева Эдуарда Владимировича,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