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201128-П/2015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Садаковой Светланы Сергеевны на нарушение ее конституционных прав пунктом 1 части второй статьи 381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С.С.Садаковой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Предусмотренная гражданским процессуальным законодательством предварительная процедура рассмотрения судьей жалоб на вступившие в законную силу судебные постановления, на которую не распространяются некоторые обязательные для иных судебных процедур процессуальные правила – об извещении и вызове сторон, о проведении судебного заседания и др., обусловлена целью обеспечить баланс публичного и частного интересов и исключить явно необоснованные обращения. Само по себе введение данной процедуры, в рамках которой определяются правовые основания для дальнейшего движения дела исходя из доводов, изложенных в жалобе (представлении), и содержания обжалуемых 3 судебных постановлений (материалов истребованного дела), отвечает правовой природе и предназначению производства по пересмотру вступивших в законную силу судебных постановлений и не может расцениваться как несовместимое с правом каждого на судебную защиту и на справедливое судебное разбирательство, притом что при рассмотрении дела по существу судом в отношении сторон и иных участвующих в нем лиц обеспечивается соблюдение основных процессуальных принципов и гарантий. Данные выводы содержатся в сохраняющем силу Постановлении Конституционного Суда Российской Федерации от 5 февраля 2007 года № 2- П, в котором указывалось и на то, что пересмотр вступивших в законную силу судебных постановлений по своему содержанию и предназначению является дополнительным способом обеспечения правосудности судебных решений, который, имея резервное значение, используется, когда неприменимы или исчерпаны все обычные средства процессуально-правовой защиты. Опираясь на изложенные в указанном Постановлении правовые позиции,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Садаковой Светланы Сергеевны,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