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383205-П/2018</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20 декабря 2018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Дуюн Юлии Викторовны на нарушение ее конституционных прав пунктом 5 статьи 383 Гражданского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Н.В.Мельникова, Ю.Д.Рудкина, О.С.Хохряковой, В.Г.Ярославцева, рассмотрев вопрос о возможности принятия жалобы гражданки Ю.В.Дуюн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Положение пункта 5 статьи 383 ГПК Российской Федерации прямо предписывает судье суда кассационной инстанции указывать мотивы, по которым отказано в передаче кассационной жалобы или представления прокурора для рассмотрения в судебном заседании суда кассационной инстанции, в системной связи с другими положениями главы 41 этого же Кодекса не предполагает произвольного отклонения доводов жалобы или представления, представленных сторонами доказательств, направлено на реализацию правомочия суда кассационной инстанции по исправлению возможных судебных ошибок, на обеспечение принятия судом законного и обоснованного решения, а потому не может расцениваться как нарушающее конституционные права заявительницы, перечисленные в жалобе. Исходя из изложенного и руководствуясь пунктом 2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Дуюн Юлии Викторовны, поскольку она не отвечает требованиям Федерального конституционного закона «О Конституционном Суде Российской 3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