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233904-П/2016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Волощук Елены Ивановны и Волощука Сергея Дмитриевича на нарушение их конституционных прав статьями 27 и 28 Арбитражного процессуального кодекса Российской Федерации и статьей 302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 Е.И.Волощук и С.Д.Волощука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неоднократно указывал, что из права каждого на судебную защиту его прав и свобод, как оно сформулировано в статье 46 Конституции Российской Федерации, не 4 следует возможность выбора гражданином по своему усмотрению той или иной процедуры судебной защиты, особенности которых применительно к отдельным видам судопроизводства и категориям дел определяются, исходя из Конституции Российской Федерации, федеральным законом (определения от 24 ноября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Волощук Елены Ивановны и Волощука Сергея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6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