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30815-П/2005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апреля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Маслова Александра Ивановича на нарушение его конституционных прав частями 1, 2 и 3 статьи 30.11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А.И.Маслова,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30.11 КоАП Российской Федерации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 (часть 1); право принесения протеста на вступившие в законную силу постановление по делу об административном правонарушении, решение по результатам рассмотрения жалобы, протеста принадлежит прокурорам субъектов Российской Федерации и их заместителям, Генеральному прокурору Российской Федерации и его заместителям (часть 2); вступившие в законную силу постановление по делу об административном правонарушении 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 их заместители,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Определении от 22 апреля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46 (часть 1) Конституции Российской Федерации каждому гарантируется судебная защита его прав и свобод. Из этой конституционной нормы и корреспондирующих ей положений международно-правовых актов, в частности статей 8 и 29 Всеобщей декларации прав человека, а также пункта 2 и подпункта "а" пункта 3 статьи 2 и пункта 1 статьи 14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компетентной, полной и эффективной. Право на судебную защиту предполагает наличие гарантий, которые позволяли бы 3 реализовать его в полном объеме и обеспечить эффективное восстановление в правах посредством правосудия, отвечающего требованиям справедливости. Одной из таких гарантий, в том числе применительно к административному судопроизводству, является закрепленное в статье 123 (часть 3) Конституции Российской Федерации положение об осуществлении судопроизводства на основе состязательности и равноправия сторон. Принципы состязательности и равноправия сторон должны распространяться на все стадии административного судопроизводства. Объем процессуальных прав, предоставленных сторонам в надзорной инстанции, исходя из конкретных целей и особенностей этой процессуальной стадии, может быть меньше, чем в судах других инстанций, однако при определении таких прав законодатель должен учитывать конституционные требования об осуществлении судопроизводства на основе состязательности и равноправия сторон. Это означает, что на разных стадиях административного судопроизводства, в том числе в надзорной инстанции, прокурор и лицо, в отношении которого ведется производство по делу об административном правонарушении, должны обладать соответственно равными процессуальными правами. Применительно к уголовному судопроизводству такая правовая позиция выражена Конституционным Судом Российской Федерации в Постановлении от 14 февраля 2000 года. Приведенные правовые позиции Конституционного Суда Российской Федерации корреспондируют правовым позициям Европейского Суда по правам человека. Как указал Суд, принцип правовой определенности (res judicata) означает, что ни одна из сторон не может требовать пересмотра окончательного и вступившего в законную силу постановления только в целях проведения повторного слушания и получения нового постановления; полномочие вышестоящего суда по пересмотру дела должно осуществляться в целях исправления судебных ошибок, неправильного отправления правосудия, а не пересмотра по существу; пересмотр не может считаться скрытой формой обжалования; одно лишь возможное наличие двух точек зрения по одному вопросу не может являться основанием для пересмотра; отступления от этого принципа оправданны, только когда являются обязательными в силу обстоятельств существенного и непреодолимого характера (постановление от 24 июля 2003 года по делу "Рябых против Российской Федерации"). Принцип равенства сторон является составным элементом более широкого понятия справедливого судебного разбирательства, которое также включает в себя основополагающий принцип состязательности процесса. Между тем принцип равенства сторон требует, чтобы каждой из сторон была предоставлена разумная возможность представить свое дело в таких условиях, в которых ни одна из сторон не имеет явного преимущества (постановление от 15 ноября 2001 года по делу "Вернер против Польши"). Таким образом, части 1, 2 и 3 статьи 30.11 КоАП Российской Федерации предполагают обязанность суда надзорной инстанции известить лицо, в отношении которого ведется производство по делу об административном правонарушении, о факте принесения протеста прокурора, предоставить возможность ознакомления с протестом и представить свои возражения на него. Иное являлось бы отступлением от принципа равенства всех перед законом и судом, осуществления судопроизводства на основе состязательности и равноправия сторон и ограничением права на судебную защиту (статья 19, часть 1; статья 46, часть 1; статья 123, часть 3, Конституции Российской Федерации), что недопустимо. Исходя из изложенного и руководствуясь пунктом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Части 1, 2 и 3 статьи 30.11 Кодекса Российской Федерации об административных правонарушениях, по их конституционно-правовому смыслу, выявленному Конституционным Судом Российской Федерации в настоящем Определении на основе правовых позиций, изложенных им в ранее принятых и сохраняющих свою силу решениях, предполагают обязанность суда надзорной инстанции известить лицо, в отношении которого ведется производство по делу об административном правонарушении, о факте принесения протеста прокурора, предоставить возможность ознакомления с протестом и представить свои возражения на него. Данные положения не препятствуют пересмотру вступивших в законную силу судебных актов по жалобе лица, в отношении которого ведется производство об административном правонарушении. В силу статьи 6 Федерального конституционного закона "О Конституционном Суде Российской 4 Федерации" выявленный в настоящем Определении конституционно-правовой смысл указанных законоположений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Маслова Александра Ивановича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Маслова Александра Ивановича, основанные на частях 1, 2 и 3 статьи 30.11 КоАП Российской Федерации в истолковании, расходящемся с их конституционно-правовым смыслом, выявленным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