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223000-П/2016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Перова Вячеслава Борисовича на нарушение конституционных прав гражданки Перовой Елены Евгеньевны статьей 2.9, частью 3 статьи 30.13, пунктом 1 части 3 статьи 30.14 Кодекса Российской Федерации об административных правонарушениях и пунктом 1 статьи 3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В.Б.Перова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каждому гарантируется судебная защита его прав и свобод (статья 46); никто не может быть лишен права на рассмотрение его дела в том суде и тем судьей, к подсудности которых оно отнесено законом (статья 47, часть 1). В силу требований Конституции Российской Федерации, в том числе вытекающих из названных положений, подсудность дел определяется законом, в котором должны быть закреплены критерии, в нормативной форме предопределяющие, в каком суде подлежит рассмотрению то или иное дело, что позволило бы суду, сторонам и другим участникам процесса избежать неопределенности в этом вопросе. Сама по себе часть 3 статьи 30.13 КоАП Российской Федерации, предусматривая полномочия Верховного Суда Российской Федерации рассматривать жалобы, протесты на вступившие в законную силу постановление судьи по делу об административном правонарушении, решения по результатам рассмотрения жалоб, протестов на указанное 5 постановление, не содержит какой-либо неопределенности, а следовательно, также не может рассматриваться как нарушающая конституционные права Е.Е.Перовой. Вопреки требованиям статей 96 и 97 Федерального конституционного закона «О Конституционном Суде Российской Федерации» представленными заявителем материалами не подтверждается применение судом в конкретном деле статьи 2.9 КоАП Российской Федерации и пункта 1 статьи 3 Закона Российской Федерации «О статусе судей в Российской Федерации», а потому жалоба в этой части также не отвечает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Перова Вячеслава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