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198956-П/2015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«АМИ-Систем» на нарушение конституционных прав и свобод положениями абзаца второго пункта 3 статьи 1252 и абзацев первого и четвертого статьи 1301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«АМИ-Систем»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Пермского края от 4 июля 2013 года, оставленным в силе постановлением Суда по интеллектуальным правам от 20 января 2014 года, требования общества с ограниченной ответственностью «АМИ-Систем» (лицензиата) о взыскании с гражданина К., являющегося индивидуальным предпринимателем, компенсации в сумме 7 540 500 рублей за нарушение исключительных авторских прав на произведение 2 «Рациональная модель трудовых отношений» исходя из двукратной стоимости права использования произведения были, со ссылкой, в частности, на положения пункта 3 статьи 1252 и статьи 1301 ГК Российской Федерации в первоначальной редакции, удовлетворены в части взыскания компенсации в сумме 100 000 рублей. Определением коллегии судей Высшего Арбитражного Суда Российской Федерации от 24 апреля 2014 года в передаче дела для пересмотра в порядке надзора судебных постановлений арбитражных судов первой и апелляционной инстанций и Суда по интеллектуальным правам отказано. При этом судебная коллегия, в частности, указала, что выводы судов (первой и кассационной инстанций) согласуются с позицией, изложенной в пунктах 43.3 и 43.4 постановления Пленума Верховного Суда Российской Федерации и Пленума Высшего Арбитражного Суда Российской Федерации от 26 марта 2009 года № 5/29 «О некоторых вопросах, возникших в связи с введением в действие части четвертой Гражданского кодекса Российской Федерации» и в постановлениях Высшего Арбитражного Суда Российской Федерации по делам с участием иных сторон.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(часть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(объединение граждан)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«АМИ-Систем»,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