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233916-П/2016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Палтусовой Юлии Сергеевны на нарушение ее конституционных прав пунктом 12 Постановления Государственной Думы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Ю.С.Палтусовой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Ю.С.Палтусовой, осужденной за совершение преступления, предусмотренного частью третьей статьи 327 УК Российской Федерации (использование заведомо подложного документа), и отбывшей наказание в виде обязательных работ, постановлением мирового судьи отказано в удовлетворении ходатайства о снятии судимости со ссылкой на время, оставшееся до дня погашения судимости, и на сведения, положенные 2 в основу ходатайства, которые, как указано в решении, сами по себе не свидетельствуют о том, что осужденная своим поведением доказала свое полное исправление. С данным решением согласился районный суд, который в апелляционном постановлении помимо прочего указал, что довод осужденной об ошибочном неприменении в ее отношении Постановления Государственной Думы от 24 апреля 2015 года № 6576-6 ГД «Об объявлении амнистии в связи с 70-летием Победы в Великой Отечественной войне 1941–1945 годов» не может быть принят во внимание, поскольку его пункт 12 говорит о снятии судимости с лиц, освобожденных по амнистии от наказания, Ю.С.Палтусова же таким лицом не является.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Палтусовой Юлии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