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213540-П/2015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жилищно-коммунального хозяйства муниципального образования «Город Вологда» «Вологдагорводоканал» на нарушение конституционных прав и свобод пунктом 1 статьи 172 и пунктом 2 статьи 173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муниципального унитарного предприятия жилищно-коммунального хозяйства муниципального образования «Город Вологда» «Вологдагорводоканал»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обязан платить законно установленные налоги и сборы (статья 57). Налоги устанавливаются законодателем в соответствии с сущностью каждого из них и как элементы единой налоговой системы, параметры и условия функционирования которой применительно к каждому налогоплательщику определяются объективными закономерностями и требованиями, включая экономическую обоснованность и недопустимость произвольного установления налога (определения 3 Конституционного Суда Российской Федерации от 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жилищно-коммунального хозяйства муниципального образования «Город Вологда» «Вологдагорводоканал», поскольку она не отвечает требованиям Федерального конституционного закона «О Конституционном Суде Российской Федерации», в соответствии с 6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