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210554-П/2015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Рожнова Павла Юрьевича на нарушение его конституционных прав статьей 152 Гражданского кодекса Российской Федерации, пунктом 8 части второй статьи 111 Закона Российской Федерации «О частной детективной и охранной деятельности в Российской Федерации» и подпунктом «б» пункта 4 Правил подготовки заключения о невозможности допуска гражданина Российской Федерации к осуществлению частной детективной (сыскной) и частной охранной деятельности в связи с повышенной опасностью нарушения прав и свобод граждан, возникновением угрозы общественной безопасности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П.Ю.Рожнова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отказано в удовлетворении 2 требований гражданина П.Ю.Рожнова о защите чести, достоинства и деловой репутации к министерству внутренних дел по субъекту Российской Федерации, которое отказало в выдаче ему удостоверения частного охранника со ссылкой на пункт 8 части второй статьи 111 Закона Российской Федерации от 11 марта 1992 года № 2487-1 «О частной детективной и охранной деятельности в Российской Федерации». Как указывалось в судебном решении, в деле имелось заключение о невозможности допуска истца к осуществлению частной охранной деятельности в связи с повышенной опасностью нарушения прав и свобод граждан, возникновением угрозы общественной безопасности; кроме того, оспариваемая истцом фраза о намерении использовать полномочия частного охранника в противоправных целях представляет собой формулировку основания, препятствующего допуску гражданина Российской Федерации к осуществлению частной детективной (сыскной) и частной охранной деятельности, содержащуюся в подпункте «б» пункта 4 Правил подготовки заключения о невозможности допуска гражданина Российской Федерации к осуществлению частной детективной (сыскной) и частной охранной деятельности в связи с повышенной опасностью нарушения прав и свобод граждан, возникновением угрозы общественной безопасности (утверждены постановлением Правительства Российской Федерации от 14 августа 1992 года № 587 «Вопросы частной детективной (сыскной) и частной охранной деятельности»), т.е. в данном случае имеет место не утверждение об имевших место в реальности фактах или событиях, а результат анализа оперативной информации, полученной сотрудниками компетентного органа в установленном законом порядке. Суд апелляционной инстанции в апелляционном определении дополнительно указал, что иск о защите чести, достоинства и деловой репутации не может быть удовлетворен также в связи с отсутствием факта распространения в отношении П.Ю.Рожнова порочащей его информации.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Рожнова Павла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