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201520-П/2015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Слободяника Сергея Михайловича на нарушение его конституционных прав пунктом 2 части второй статьи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С.М.Слободяника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апелляционным определением суда апелляционной инстанции, гражданин С.М.Слободяник наряду с другими лицами был признан виновным в совершении преступления и освобожден от отбывания наказания вследствие истечения срока давности уголовного преследования. Постановлением судьи суда кассационной инстанции в передаче 2 кассационного представления прокурора для рассмотрения в судебном заседании президиума этого суда было отказано. Постановлением судьи Верховного Суда Российской Федерации кассационное представление заместителя Генерального прокурора Российской Федерации о пересмотре приговора и апелляционного определения по результатам изучения в предварительном порядке передано для рассмотрения в судебном заседании нижестоящего суда кассационной инстанции в связи в неверной квалификацией содеянного осужденными, т.е. в связи с существенным нарушением норм уголовного закона, повлиявшим на исход дела, искажающим саму суть правосудия и смысл судебного решения как акта правосудия. Постановлением президиума суда кассационной инстанции кассационное представление заместителя Генерального прокурора Российской Федерации было удовлетворено, апелляционное определение отменено, а уголовное дело направлено на новое апелляционное рассмотрение в ином составе суда.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5 и 12 Федерального конституционного закона от 31 декабря 1996 года № 1-ФКЗ «О судебной системе Российской Федерации» в развитие статьи 120 (часть 1) Конституции Российской Федерации устанавливают, что суды осуществляют судебную власть самостоятельно, независимо от чьей бы то ни было воли, подчиняясь только Конституции Российской Федерации и закону;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 все судьи в Российской Федерации обладают единым статусом и различаются между собой только полномочиями и компетенцией. Согласно же положениям статьи 19 указанного Федерального конституционного закона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 (часть 1);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в том числе уголовные и иные дела, подсудные указанным судам, в качестве суда надзорной инстанции, а также в пределах своей 4 компетенции в качестве суда апелляционной и кассационной инстанций (часть 2); при этом полномочия, порядок образования и деятельности Верховного Суда Российской Федерации устанавливаются федеральным конституционным законом о Верховном Суде Российской Федерации (часть 5). Так, в частности, в соответствии с пунктом 1 статьи 14 Федерального конституционного закона от 5 февраля 2014 года № 3- ФКЗ «О Верховном Суде Российской Федерации» судьи Верховного Суда Российской Федерации участвуют в пределах и порядке, установленных процессуальным законодательством Российской Федерации, в рассмотрении подсудных Верховному Суду Российской Федерации дел судебными коллегиями Верховного Суда Российской Федерации, а также осуществляют иные процессуальные полномочия. Уголовно-процессуальный кодекс Российской Федерации, в свою очередь, в части второй статьи 4013 предусматривает, что кассационное производство по пересмотру вступивших в законную силу судебных решений, вынесение которых не отнесено к компетенции военных судов, осуществляется в президиуме суда города федерального значения или иного равного ему по уровню суда (пункт 1), а также – в Судебной коллегии по уголовным делам Верховного Суда Российской Федерации (пункт 2). При этом данным Кодексом закреплен предварительный порядок изучения поданных жалобы, представления судьей соответствующего суда (статья 4017, часть первая статьи 4018), по результатам которого они могут быть переданы с уголовным делом для рассмотрения в судебном заседании суда кассационной инстанции (пункт 2 части второй статьи 4018, пункт 3 части первой статьи 40111). Такая передача постановлением судьи Верховного Суда Российской Федерации, а равно – Председателя этого суда либо его заместителя в порядке части третьей статьи 4018 УПК Российской Федерации кассационных жалобы, представления для рассмотрения в судебном заседании нижестоящего суда кассационной инстанции не 5 изменяет установленную Уголовно-процессуальным кодексом Российской Федерации подсудность уголовных дел, не посягает на независимость судей суда города федерального значения или иного равного ему по уровню суда, тем более если уголовное дело в президиуме такого суда прежде не рассматривалось, и не вступает в противоречие с запретом внесения повторных или новых кассационных жалобы, представления в тот же суд кассационной инстанции, поскольку, как неоднократно указывал Конституционный Суд Российской Федерации, положение статьи 40117 УПК Российской Федерации не может расцениваться в качестве препятствующего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(определения от 5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Слободяника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